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C6" w:rsidRPr="00AE43AC" w:rsidRDefault="00E86DC6" w:rsidP="00AE43AC">
      <w:pPr>
        <w:shd w:val="clear" w:color="auto" w:fill="FFFF66"/>
        <w:spacing w:after="0"/>
        <w:jc w:val="center"/>
        <w:rPr>
          <w:rFonts w:ascii="Times New Roman" w:hAnsi="Times New Roman" w:cs="Times New Roman"/>
          <w:b/>
          <w:color w:val="190DB3"/>
          <w:sz w:val="28"/>
          <w:szCs w:val="28"/>
        </w:rPr>
      </w:pPr>
      <w:r w:rsidRPr="00AE43AC">
        <w:rPr>
          <w:rFonts w:ascii="Times New Roman" w:hAnsi="Times New Roman" w:cs="Times New Roman"/>
          <w:b/>
          <w:color w:val="190DB3"/>
          <w:sz w:val="28"/>
          <w:szCs w:val="28"/>
        </w:rPr>
        <w:t xml:space="preserve">Facilități fiscale introduse prin OUG nr. 16 noiembrie 2016 </w:t>
      </w:r>
    </w:p>
    <w:p w:rsidR="00E86DC6" w:rsidRPr="00AE43AC" w:rsidRDefault="00E86DC6" w:rsidP="00AE43AC">
      <w:pPr>
        <w:shd w:val="clear" w:color="auto" w:fill="FFFF66"/>
        <w:spacing w:after="0"/>
        <w:jc w:val="center"/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</w:pPr>
      <w:r w:rsidRPr="00AE43AC">
        <w:rPr>
          <w:rFonts w:ascii="Times New Roman" w:hAnsi="Times New Roman" w:cs="Times New Roman"/>
          <w:b/>
          <w:color w:val="190DB3"/>
          <w:sz w:val="28"/>
          <w:szCs w:val="28"/>
        </w:rPr>
        <w:t xml:space="preserve">pentru cheltuielile efectuate de operatorii economici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pentru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organizarea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şi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desfăşurarea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învăţământului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profesional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şi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</w:t>
      </w:r>
      <w:proofErr w:type="spellStart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>tehnic</w:t>
      </w:r>
      <w:proofErr w:type="spellEnd"/>
      <w:r w:rsidRPr="00AE43AC">
        <w:rPr>
          <w:rFonts w:ascii="Times New Roman" w:hAnsi="Times New Roman" w:cs="Times New Roman"/>
          <w:b/>
          <w:color w:val="190DB3"/>
          <w:sz w:val="28"/>
          <w:szCs w:val="28"/>
          <w:lang w:val="en-US"/>
        </w:rPr>
        <w:t xml:space="preserve">  </w:t>
      </w:r>
    </w:p>
    <w:p w:rsidR="00E86DC6" w:rsidRDefault="00E86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6DF" w:rsidRDefault="00F346DF" w:rsidP="00607B79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</w:p>
    <w:p w:rsidR="00607B79" w:rsidRPr="00B628B1" w:rsidRDefault="002B6ABF" w:rsidP="009127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28B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sz w:val="24"/>
          <w:szCs w:val="24"/>
          <w:lang w:val="en-US"/>
        </w:rPr>
        <w:t>complet</w:t>
      </w:r>
      <w:proofErr w:type="spellEnd"/>
      <w:r w:rsidRPr="00B628B1">
        <w:rPr>
          <w:rFonts w:ascii="Times New Roman" w:hAnsi="Times New Roman" w:cs="Times New Roman"/>
          <w:sz w:val="24"/>
          <w:szCs w:val="24"/>
        </w:rPr>
        <w:t>ările la</w:t>
      </w:r>
      <w:r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Pr="00B628B1">
        <w:rPr>
          <w:rFonts w:ascii="Times New Roman" w:hAnsi="Times New Roman" w:cs="Times New Roman"/>
          <w:sz w:val="24"/>
          <w:szCs w:val="24"/>
          <w:lang w:val="en-US"/>
        </w:rPr>
        <w:t>introduse</w:t>
      </w:r>
      <w:proofErr w:type="spellEnd"/>
      <w:r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de OUG 84/2016</w:t>
      </w:r>
      <w:r w:rsidR="009127FF" w:rsidRPr="00912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12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 w:rsidRPr="00B628B1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>agenţii</w:t>
      </w:r>
      <w:proofErr w:type="spellEnd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12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 w:rsidR="00912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>beneficiază</w:t>
      </w:r>
      <w:proofErr w:type="spellEnd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="00607B79" w:rsidRPr="00B62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sz w:val="24"/>
          <w:szCs w:val="24"/>
          <w:lang w:val="en-US"/>
        </w:rPr>
        <w:t>facilități</w:t>
      </w:r>
      <w:proofErr w:type="spellEnd"/>
      <w:r w:rsidR="00912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7FF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964963" w:rsidRPr="00B628B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4963" w:rsidRDefault="00964963" w:rsidP="00607B79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</w:p>
    <w:p w:rsidR="00964963" w:rsidRDefault="00AE43AC" w:rsidP="002F4A6E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Faciilități</w:t>
      </w:r>
      <w:proofErr w:type="spellEnd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fiscal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e</w:t>
      </w:r>
      <w:proofErr w:type="spellEnd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pentru</w:t>
      </w:r>
      <w:proofErr w:type="spellEnd"/>
      <w:r w:rsidRPr="002F4A6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firme - d</w:t>
      </w:r>
      <w:r w:rsidR="00964963" w:rsidRPr="002F4A6E">
        <w:rPr>
          <w:rFonts w:ascii="Times New Roman" w:hAnsi="Times New Roman" w:cs="Times New Roman"/>
          <w:b/>
          <w:color w:val="0000FF"/>
          <w:sz w:val="24"/>
          <w:szCs w:val="24"/>
        </w:rPr>
        <w:t>eductibilitatea cheltuielilor</w:t>
      </w:r>
      <w:r w:rsidR="00D2345F" w:rsidRPr="002F4A6E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:</w:t>
      </w:r>
      <w:r w:rsidR="00964963" w:rsidRPr="002F4A6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FC5010" w:rsidRPr="009127FF" w:rsidRDefault="00FC5010" w:rsidP="00191A20">
      <w:pPr>
        <w:pStyle w:val="ListParagraph"/>
        <w:numPr>
          <w:ilvl w:val="0"/>
          <w:numId w:val="1"/>
        </w:numPr>
        <w:spacing w:after="0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pot deduce din </w:t>
      </w:r>
      <w:proofErr w:type="spellStart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>venitul</w:t>
      </w:r>
      <w:proofErr w:type="spellEnd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>impozabil</w:t>
      </w:r>
      <w:proofErr w:type="spellEnd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>cheltuielile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>efectuate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2F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7FF">
        <w:rPr>
          <w:rFonts w:ascii="Times New Roman" w:hAnsi="Times New Roman" w:cs="Times New Roman"/>
          <w:b/>
          <w:sz w:val="24"/>
          <w:szCs w:val="24"/>
        </w:rPr>
        <w:t>pentru organizarea şi desfăşurarea învăţământului profesional şi tehnic</w:t>
      </w:r>
      <w:r w:rsidR="002F4A6E" w:rsidRPr="009127F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F4A6E" w:rsidRPr="009127F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F4A6E" w:rsidRPr="009127F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FC5010" w:rsidRPr="002F4A6E" w:rsidRDefault="002F4A6E" w:rsidP="00191A20">
      <w:pPr>
        <w:pStyle w:val="ListParagraph"/>
        <w:numPr>
          <w:ilvl w:val="0"/>
          <w:numId w:val="1"/>
        </w:numPr>
        <w:spacing w:after="0"/>
        <w:ind w:left="426" w:hanging="2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genții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recuperează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fiscal,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9127FF">
        <w:rPr>
          <w:rFonts w:ascii="Times New Roman" w:hAnsi="Times New Roman" w:cs="Times New Roman"/>
          <w:b/>
          <w:sz w:val="24"/>
          <w:szCs w:val="24"/>
          <w:lang w:val="en-US"/>
        </w:rPr>
        <w:t>deducerea</w:t>
      </w:r>
      <w:proofErr w:type="spellEnd"/>
      <w:r w:rsidR="00FC5010" w:rsidRPr="009127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5010" w:rsidRPr="009127FF">
        <w:rPr>
          <w:rFonts w:ascii="Times New Roman" w:hAnsi="Times New Roman" w:cs="Times New Roman"/>
          <w:b/>
          <w:sz w:val="24"/>
          <w:szCs w:val="24"/>
          <w:lang w:val="en-US"/>
        </w:rPr>
        <w:t>amortizării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C5010" w:rsidRPr="009127FF">
        <w:rPr>
          <w:rFonts w:ascii="Times New Roman" w:hAnsi="Times New Roman" w:cs="Times New Roman"/>
          <w:b/>
          <w:i/>
          <w:sz w:val="24"/>
          <w:szCs w:val="24"/>
          <w:lang w:val="en-US"/>
        </w:rPr>
        <w:t>mijloacele</w:t>
      </w:r>
      <w:proofErr w:type="spellEnd"/>
      <w:r w:rsidR="00FC5010" w:rsidRPr="009127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fixe </w:t>
      </w:r>
      <w:proofErr w:type="spellStart"/>
      <w:r w:rsidR="00FC5010" w:rsidRPr="009127FF"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="00FC5010" w:rsidRPr="009127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C5010" w:rsidRPr="009127FF">
        <w:rPr>
          <w:rFonts w:ascii="Times New Roman" w:hAnsi="Times New Roman" w:cs="Times New Roman"/>
          <w:b/>
          <w:i/>
          <w:sz w:val="24"/>
          <w:szCs w:val="24"/>
          <w:lang w:val="en-US"/>
        </w:rPr>
        <w:t>investițiile</w:t>
      </w:r>
      <w:proofErr w:type="spellEnd"/>
      <w:r w:rsidR="009127F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5010" w:rsidRPr="002F4A6E">
        <w:rPr>
          <w:rFonts w:ascii="Times New Roman" w:hAnsi="Times New Roman" w:cs="Times New Roman"/>
          <w:sz w:val="24"/>
          <w:szCs w:val="24"/>
        </w:rPr>
        <w:t>efectuate</w:t>
      </w:r>
      <w:r w:rsidR="00912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="00FC5010" w:rsidRPr="002F4A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C5010" w:rsidRPr="002F4A6E">
        <w:rPr>
          <w:rFonts w:ascii="Times New Roman" w:hAnsi="Times New Roman" w:cs="Times New Roman"/>
          <w:sz w:val="24"/>
          <w:szCs w:val="24"/>
        </w:rPr>
        <w:t xml:space="preserve"> pentru organizarea şi desfăşurarea învăţământului profesional şi tehnic</w:t>
      </w:r>
      <w:r w:rsidR="00B628B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A6E" w:rsidRPr="002F4A6E" w:rsidRDefault="002F4A6E" w:rsidP="00191A20">
      <w:pPr>
        <w:pStyle w:val="ListParagraph"/>
        <w:numPr>
          <w:ilvl w:val="0"/>
          <w:numId w:val="1"/>
        </w:numPr>
        <w:spacing w:after="0"/>
        <w:ind w:left="426" w:hanging="2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7FF">
        <w:rPr>
          <w:rFonts w:ascii="Times New Roman" w:hAnsi="Times New Roman" w:cs="Times New Roman"/>
          <w:b/>
          <w:sz w:val="24"/>
          <w:szCs w:val="24"/>
        </w:rPr>
        <w:t xml:space="preserve">deductibilitatea </w:t>
      </w:r>
      <w:proofErr w:type="spellStart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>cheltuielilor</w:t>
      </w:r>
      <w:proofErr w:type="spellEnd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27FF">
        <w:rPr>
          <w:rFonts w:ascii="Times New Roman" w:hAnsi="Times New Roman" w:cs="Times New Roman"/>
          <w:b/>
          <w:sz w:val="24"/>
          <w:szCs w:val="24"/>
          <w:lang w:val="en-US"/>
        </w:rPr>
        <w:t>efectuate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2F4A6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F4A6E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2F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A6E">
        <w:rPr>
          <w:rFonts w:ascii="Times New Roman" w:hAnsi="Times New Roman" w:cs="Times New Roman"/>
          <w:sz w:val="24"/>
          <w:szCs w:val="24"/>
        </w:rPr>
        <w:t>pentru organizarea şi desfăşurarea învăţământului profesional şi tehnic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7FF">
        <w:rPr>
          <w:rFonts w:ascii="Times New Roman" w:hAnsi="Times New Roman" w:cs="Times New Roman"/>
          <w:b/>
          <w:i/>
          <w:sz w:val="24"/>
          <w:szCs w:val="24"/>
        </w:rPr>
        <w:t>se aplică și în cazul activităților independente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B628B1" w:rsidRDefault="00B628B1" w:rsidP="00B628B1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</w:p>
    <w:p w:rsidR="00975876" w:rsidRDefault="00B628B1" w:rsidP="00B628B1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  <w:proofErr w:type="spellStart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Faciilități</w:t>
      </w:r>
      <w:proofErr w:type="spellEnd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fiscal</w:t>
      </w:r>
      <w:r w:rsidR="009127FF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e</w:t>
      </w:r>
      <w:proofErr w:type="spellEnd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pentru</w:t>
      </w:r>
      <w:proofErr w:type="spellEnd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 xml:space="preserve"> </w:t>
      </w:r>
      <w:proofErr w:type="spellStart"/>
      <w:r w:rsidRPr="00B628B1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elevi</w:t>
      </w:r>
      <w:proofErr w:type="spellEnd"/>
      <w:r w:rsidR="009127FF"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  <w:t>:</w:t>
      </w:r>
    </w:p>
    <w:p w:rsidR="009127FF" w:rsidRPr="006B6E5D" w:rsidRDefault="009127FF" w:rsidP="00191A20">
      <w:pPr>
        <w:pStyle w:val="ListParagraph"/>
        <w:numPr>
          <w:ilvl w:val="0"/>
          <w:numId w:val="1"/>
        </w:numPr>
        <w:spacing w:after="0"/>
        <w:ind w:left="426" w:hanging="219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127FF">
        <w:rPr>
          <w:rFonts w:ascii="Times New Roman" w:hAnsi="Times New Roman" w:cs="Times New Roman"/>
          <w:sz w:val="24"/>
          <w:szCs w:val="24"/>
          <w:lang w:val="en-US"/>
        </w:rPr>
        <w:t>neimpozitarea</w:t>
      </w:r>
      <w:proofErr w:type="spellEnd"/>
      <w:r w:rsidRPr="00912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7FF">
        <w:rPr>
          <w:rFonts w:ascii="Times New Roman" w:hAnsi="Times New Roman" w:cs="Times New Roman"/>
          <w:sz w:val="24"/>
          <w:szCs w:val="24"/>
        </w:rPr>
        <w:t xml:space="preserve">burselor, premiilor şi altor drepturi sub formă de cazare, masă, transport, echipamente de lucru/protecţie şi altele asemenea </w:t>
      </w:r>
      <w:r w:rsidRPr="009127FF">
        <w:rPr>
          <w:rFonts w:ascii="Times New Roman" w:hAnsi="Times New Roman" w:cs="Times New Roman"/>
          <w:i/>
          <w:sz w:val="24"/>
          <w:szCs w:val="24"/>
        </w:rPr>
        <w:t xml:space="preserve">primite de elevi </w:t>
      </w:r>
      <w:r w:rsidRPr="009127FF">
        <w:rPr>
          <w:rFonts w:ascii="Times New Roman" w:hAnsi="Times New Roman" w:cs="Times New Roman"/>
          <w:b/>
          <w:sz w:val="24"/>
          <w:szCs w:val="24"/>
        </w:rPr>
        <w:t xml:space="preserve">pe parcursul învăţământului profesional şi tehnic, </w:t>
      </w:r>
      <w:r w:rsidRPr="009127FF">
        <w:rPr>
          <w:rFonts w:ascii="Times New Roman" w:hAnsi="Times New Roman" w:cs="Times New Roman"/>
          <w:i/>
          <w:sz w:val="24"/>
          <w:szCs w:val="24"/>
        </w:rPr>
        <w:t>potrivit reglementărilor legale d</w:t>
      </w:r>
      <w:r w:rsidR="006B6E5D">
        <w:rPr>
          <w:rFonts w:ascii="Times New Roman" w:hAnsi="Times New Roman" w:cs="Times New Roman"/>
          <w:i/>
          <w:sz w:val="24"/>
          <w:szCs w:val="24"/>
        </w:rPr>
        <w:t>in domeniul educaţiei naţionale</w:t>
      </w:r>
      <w:r w:rsidR="006B6E5D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9127FF">
        <w:rPr>
          <w:rFonts w:ascii="Times New Roman" w:hAnsi="Times New Roman" w:cs="Times New Roman"/>
          <w:sz w:val="24"/>
          <w:szCs w:val="24"/>
        </w:rPr>
        <w:t>.</w:t>
      </w:r>
    </w:p>
    <w:p w:rsidR="006B6E5D" w:rsidRDefault="006B6E5D" w:rsidP="00191A20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1A20" w:rsidRDefault="00191A20" w:rsidP="00191A20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6E5D" w:rsidRPr="006B6E5D" w:rsidRDefault="00191A20" w:rsidP="00191A20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191A20">
        <w:rPr>
          <w:rFonts w:ascii="Times New Roman" w:hAnsi="Times New Roman" w:cs="Times New Roman"/>
          <w:b/>
          <w:lang w:val="en-US"/>
        </w:rPr>
        <w:t>N.B.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Categoriile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operatorii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economici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organizarea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şi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desfăşurarea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învăţământului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profesional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şi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6E5D" w:rsidRPr="006B6E5D">
        <w:rPr>
          <w:rFonts w:ascii="Times New Roman" w:hAnsi="Times New Roman" w:cs="Times New Roman"/>
          <w:lang w:val="en-US"/>
        </w:rPr>
        <w:t>tehnic</w:t>
      </w:r>
      <w:proofErr w:type="spellEnd"/>
      <w:r w:rsidR="006B6E5D" w:rsidRPr="006B6E5D">
        <w:rPr>
          <w:rFonts w:ascii="Times New Roman" w:hAnsi="Times New Roman" w:cs="Times New Roman"/>
          <w:lang w:val="en-US"/>
        </w:rPr>
        <w:t xml:space="preserve">, </w:t>
      </w:r>
      <w:r w:rsidR="006B6E5D">
        <w:rPr>
          <w:rFonts w:ascii="Times New Roman" w:hAnsi="Times New Roman" w:cs="Times New Roman"/>
          <w:lang w:val="en-US"/>
        </w:rPr>
        <w:t>pot fi</w:t>
      </w:r>
      <w:r w:rsidR="006B6E5D">
        <w:rPr>
          <w:rStyle w:val="FootnoteReference"/>
          <w:rFonts w:ascii="Times New Roman" w:hAnsi="Times New Roman" w:cs="Times New Roman"/>
          <w:lang w:val="en-US"/>
        </w:rPr>
        <w:footnoteReference w:id="6"/>
      </w:r>
      <w:r w:rsidR="006B6E5D" w:rsidRPr="006B6E5D">
        <w:rPr>
          <w:rFonts w:ascii="Times New Roman" w:hAnsi="Times New Roman" w:cs="Times New Roman"/>
          <w:lang w:val="en-US"/>
        </w:rPr>
        <w:t>:</w:t>
      </w:r>
    </w:p>
    <w:p w:rsidR="006B6E5D" w:rsidRPr="006B6E5D" w:rsidRDefault="006B6E5D" w:rsidP="00191A20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6B6E5D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6B6E5D">
        <w:rPr>
          <w:rFonts w:ascii="Times New Roman" w:hAnsi="Times New Roman" w:cs="Times New Roman"/>
          <w:lang w:val="en-US"/>
        </w:rPr>
        <w:t>organizarea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procesului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învăţământ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anume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</w:t>
      </w:r>
      <w:r w:rsidRPr="006B6E5D">
        <w:rPr>
          <w:rFonts w:ascii="Times New Roman" w:hAnsi="Times New Roman" w:cs="Times New Roman"/>
          <w:lang w:val="en-US"/>
        </w:rPr>
        <w:t>fectuate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elevi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precum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: burse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premii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oferite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elevilor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echipamente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lucru</w:t>
      </w:r>
      <w:proofErr w:type="spellEnd"/>
      <w:r w:rsidRPr="006B6E5D">
        <w:rPr>
          <w:rFonts w:ascii="Times New Roman" w:hAnsi="Times New Roman" w:cs="Times New Roman"/>
          <w:lang w:val="en-US"/>
        </w:rPr>
        <w:t>/</w:t>
      </w:r>
      <w:proofErr w:type="spellStart"/>
      <w:r w:rsidRPr="006B6E5D">
        <w:rPr>
          <w:rFonts w:ascii="Times New Roman" w:hAnsi="Times New Roman" w:cs="Times New Roman"/>
          <w:lang w:val="en-US"/>
        </w:rPr>
        <w:t>protecţie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transport, </w:t>
      </w:r>
      <w:proofErr w:type="spellStart"/>
      <w:r w:rsidRPr="006B6E5D">
        <w:rPr>
          <w:rFonts w:ascii="Times New Roman" w:hAnsi="Times New Roman" w:cs="Times New Roman"/>
          <w:lang w:val="en-US"/>
        </w:rPr>
        <w:t>masă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cazare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parcursul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practice la </w:t>
      </w:r>
      <w:proofErr w:type="spellStart"/>
      <w:r w:rsidRPr="006B6E5D">
        <w:rPr>
          <w:rFonts w:ascii="Times New Roman" w:hAnsi="Times New Roman" w:cs="Times New Roman"/>
          <w:lang w:val="en-US"/>
        </w:rPr>
        <w:t>operatorul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economic, </w:t>
      </w:r>
      <w:proofErr w:type="spellStart"/>
      <w:r w:rsidRPr="006B6E5D">
        <w:rPr>
          <w:rFonts w:ascii="Times New Roman" w:hAnsi="Times New Roman" w:cs="Times New Roman"/>
          <w:lang w:val="en-US"/>
        </w:rPr>
        <w:t>alte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facilităţi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oferite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acestora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respectiv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6B6E5D">
        <w:rPr>
          <w:rFonts w:ascii="Times New Roman" w:hAnsi="Times New Roman" w:cs="Times New Roman"/>
          <w:lang w:val="en-US"/>
        </w:rPr>
        <w:t>securitatea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sănătatea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muncă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analize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medicale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obligatorii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funcţie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domeniul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activitate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asigurări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răspundere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civilă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cazul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unor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eventuale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accidente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daune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sau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vătămări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corporale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generate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timpul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practice la </w:t>
      </w:r>
      <w:proofErr w:type="spellStart"/>
      <w:r w:rsidRPr="006B6E5D">
        <w:rPr>
          <w:rFonts w:ascii="Times New Roman" w:hAnsi="Times New Roman" w:cs="Times New Roman"/>
          <w:lang w:val="en-US"/>
        </w:rPr>
        <w:t>operatorul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economic etc.,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materiale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susţinerea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activităţilor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desfăşurate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parcursul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practice la </w:t>
      </w:r>
      <w:proofErr w:type="spellStart"/>
      <w:r w:rsidRPr="006B6E5D">
        <w:rPr>
          <w:rFonts w:ascii="Times New Roman" w:hAnsi="Times New Roman" w:cs="Times New Roman"/>
          <w:lang w:val="en-US"/>
        </w:rPr>
        <w:t>operatorul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economic, </w:t>
      </w:r>
      <w:proofErr w:type="spellStart"/>
      <w:r w:rsidRPr="006B6E5D">
        <w:rPr>
          <w:rFonts w:ascii="Times New Roman" w:hAnsi="Times New Roman" w:cs="Times New Roman"/>
          <w:lang w:val="en-US"/>
        </w:rPr>
        <w:t>reprezentând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rechizite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cărţi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specialitate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auxiliare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didactice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softuri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educaţionale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costuri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legate de </w:t>
      </w:r>
      <w:proofErr w:type="spellStart"/>
      <w:r w:rsidRPr="006B6E5D">
        <w:rPr>
          <w:rFonts w:ascii="Times New Roman" w:hAnsi="Times New Roman" w:cs="Times New Roman"/>
          <w:lang w:val="en-US"/>
        </w:rPr>
        <w:t>evaluarea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certificarea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elevilor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materii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prime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materiale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consumabile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alte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acest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tip,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aferente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achiziţiei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punerii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funcţiune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exploatării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mijloacelor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fixe </w:t>
      </w:r>
      <w:proofErr w:type="spellStart"/>
      <w:r w:rsidRPr="006B6E5D">
        <w:rPr>
          <w:rFonts w:ascii="Times New Roman" w:hAnsi="Times New Roman" w:cs="Times New Roman"/>
          <w:lang w:val="en-US"/>
        </w:rPr>
        <w:t>utilizate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B6E5D">
        <w:rPr>
          <w:rFonts w:ascii="Times New Roman" w:hAnsi="Times New Roman" w:cs="Times New Roman"/>
          <w:lang w:val="en-US"/>
        </w:rPr>
        <w:t>operatorul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economic </w:t>
      </w:r>
      <w:proofErr w:type="spellStart"/>
      <w:r w:rsidRPr="006B6E5D">
        <w:rPr>
          <w:rFonts w:ascii="Times New Roman" w:hAnsi="Times New Roman" w:cs="Times New Roman"/>
          <w:lang w:val="en-US"/>
        </w:rPr>
        <w:t>pe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parcursul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practice a </w:t>
      </w:r>
      <w:proofErr w:type="spellStart"/>
      <w:r w:rsidRPr="006B6E5D">
        <w:rPr>
          <w:rFonts w:ascii="Times New Roman" w:hAnsi="Times New Roman" w:cs="Times New Roman"/>
          <w:lang w:val="en-US"/>
        </w:rPr>
        <w:t>elevilor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aferente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salarizării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personalului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propriu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6B6E5D">
        <w:rPr>
          <w:rFonts w:ascii="Times New Roman" w:hAnsi="Times New Roman" w:cs="Times New Roman"/>
          <w:lang w:val="en-US"/>
        </w:rPr>
        <w:t>operatorilor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economici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B6E5D">
        <w:rPr>
          <w:rFonts w:ascii="Times New Roman" w:hAnsi="Times New Roman" w:cs="Times New Roman"/>
          <w:lang w:val="en-US"/>
        </w:rPr>
        <w:t>tutori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formatori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practică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elevilor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aferente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sprijinirii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cadrelor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didactice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6B6E5D">
        <w:rPr>
          <w:rFonts w:ascii="Times New Roman" w:hAnsi="Times New Roman" w:cs="Times New Roman"/>
          <w:lang w:val="en-US"/>
        </w:rPr>
        <w:t>unitatea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învăţământ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parteneră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precum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sumele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plătite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direct </w:t>
      </w:r>
      <w:proofErr w:type="spellStart"/>
      <w:r w:rsidRPr="006B6E5D">
        <w:rPr>
          <w:rFonts w:ascii="Times New Roman" w:hAnsi="Times New Roman" w:cs="Times New Roman"/>
          <w:lang w:val="en-US"/>
        </w:rPr>
        <w:t>cadrelor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didactice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baza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unor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contracte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încheiate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r w:rsidRPr="006B6E5D">
        <w:rPr>
          <w:rFonts w:ascii="Times New Roman" w:hAnsi="Times New Roman" w:cs="Times New Roman"/>
        </w:rPr>
        <w:t>î</w:t>
      </w:r>
      <w:r w:rsidRPr="006B6E5D">
        <w:rPr>
          <w:rFonts w:ascii="Times New Roman" w:hAnsi="Times New Roman" w:cs="Times New Roman"/>
          <w:lang w:val="en-US"/>
        </w:rPr>
        <w:t xml:space="preserve">n </w:t>
      </w:r>
      <w:proofErr w:type="spellStart"/>
      <w:r w:rsidRPr="006B6E5D">
        <w:rPr>
          <w:rFonts w:ascii="Times New Roman" w:hAnsi="Times New Roman" w:cs="Times New Roman"/>
          <w:lang w:val="en-US"/>
        </w:rPr>
        <w:t>condiţiile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legii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6B6E5D">
        <w:rPr>
          <w:rFonts w:ascii="Times New Roman" w:hAnsi="Times New Roman" w:cs="Times New Roman"/>
          <w:lang w:val="en-US"/>
        </w:rPr>
        <w:t>operatorul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sau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operatorii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economici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alte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activităţi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decât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cele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prevăzute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norma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didactică</w:t>
      </w:r>
      <w:proofErr w:type="spellEnd"/>
      <w:r w:rsidRPr="006B6E5D">
        <w:rPr>
          <w:rFonts w:ascii="Times New Roman" w:hAnsi="Times New Roman" w:cs="Times New Roman"/>
          <w:lang w:val="en-US"/>
        </w:rPr>
        <w:t>;</w:t>
      </w:r>
    </w:p>
    <w:p w:rsidR="00F31BAC" w:rsidRDefault="006B6E5D" w:rsidP="00CB663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E5D">
        <w:rPr>
          <w:rFonts w:ascii="Times New Roman" w:hAnsi="Times New Roman" w:cs="Times New Roman"/>
          <w:lang w:val="en-US"/>
        </w:rPr>
        <w:t xml:space="preserve">b) </w:t>
      </w:r>
      <w:proofErr w:type="spellStart"/>
      <w:proofErr w:type="gramStart"/>
      <w:r w:rsidRPr="006B6E5D">
        <w:rPr>
          <w:rFonts w:ascii="Times New Roman" w:hAnsi="Times New Roman" w:cs="Times New Roman"/>
          <w:lang w:val="en-US"/>
        </w:rPr>
        <w:t>cheltuieli</w:t>
      </w:r>
      <w:proofErr w:type="spellEnd"/>
      <w:proofErr w:type="gram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investiţii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spaţii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învăţământ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existente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sau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nou-edificate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B6E5D">
        <w:rPr>
          <w:rFonts w:ascii="Times New Roman" w:hAnsi="Times New Roman" w:cs="Times New Roman"/>
          <w:lang w:val="en-US"/>
        </w:rPr>
        <w:t>precum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echipamente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natura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mijloacelor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fixe </w:t>
      </w:r>
      <w:proofErr w:type="spellStart"/>
      <w:r w:rsidRPr="006B6E5D">
        <w:rPr>
          <w:rFonts w:ascii="Times New Roman" w:hAnsi="Times New Roman" w:cs="Times New Roman"/>
          <w:lang w:val="en-US"/>
        </w:rPr>
        <w:t>achiziţionate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şi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puse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funcţiune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pentru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a fi </w:t>
      </w:r>
      <w:proofErr w:type="spellStart"/>
      <w:r w:rsidRPr="006B6E5D">
        <w:rPr>
          <w:rFonts w:ascii="Times New Roman" w:hAnsi="Times New Roman" w:cs="Times New Roman"/>
          <w:lang w:val="en-US"/>
        </w:rPr>
        <w:t>utilizate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vederea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pregătirii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elevilor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realizate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în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6E5D">
        <w:rPr>
          <w:rFonts w:ascii="Times New Roman" w:hAnsi="Times New Roman" w:cs="Times New Roman"/>
          <w:lang w:val="en-US"/>
        </w:rPr>
        <w:t>unitatea</w:t>
      </w:r>
      <w:proofErr w:type="spellEnd"/>
      <w:r w:rsidRPr="006B6E5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6E5D">
        <w:rPr>
          <w:rFonts w:ascii="Times New Roman" w:hAnsi="Times New Roman" w:cs="Times New Roman"/>
          <w:lang w:val="en-US"/>
        </w:rPr>
        <w:t>învăţământ</w:t>
      </w:r>
      <w:proofErr w:type="spellEnd"/>
      <w:r w:rsidRPr="006B6E5D">
        <w:rPr>
          <w:rFonts w:ascii="Times New Roman" w:hAnsi="Times New Roman" w:cs="Times New Roman"/>
          <w:lang w:val="en-US"/>
        </w:rPr>
        <w:t>."</w:t>
      </w:r>
    </w:p>
    <w:sectPr w:rsidR="00F31BAC" w:rsidSect="00191A20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DE" w:rsidRDefault="001B74DE" w:rsidP="00F346DF">
      <w:pPr>
        <w:spacing w:after="0" w:line="240" w:lineRule="auto"/>
      </w:pPr>
      <w:r>
        <w:separator/>
      </w:r>
    </w:p>
  </w:endnote>
  <w:endnote w:type="continuationSeparator" w:id="0">
    <w:p w:rsidR="001B74DE" w:rsidRDefault="001B74DE" w:rsidP="00F3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DE" w:rsidRDefault="001B74DE" w:rsidP="00F346DF">
      <w:pPr>
        <w:spacing w:after="0" w:line="240" w:lineRule="auto"/>
      </w:pPr>
      <w:r>
        <w:separator/>
      </w:r>
    </w:p>
  </w:footnote>
  <w:footnote w:type="continuationSeparator" w:id="0">
    <w:p w:rsidR="001B74DE" w:rsidRDefault="001B74DE" w:rsidP="00F346DF">
      <w:pPr>
        <w:spacing w:after="0" w:line="240" w:lineRule="auto"/>
      </w:pPr>
      <w:r>
        <w:continuationSeparator/>
      </w:r>
    </w:p>
  </w:footnote>
  <w:footnote w:id="1">
    <w:p w:rsidR="002F4A6E" w:rsidRDefault="002F4A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628B1" w:rsidRPr="00975876">
        <w:rPr>
          <w:rFonts w:cstheme="minorHAnsi"/>
          <w:lang w:val="en-US"/>
        </w:rPr>
        <w:t xml:space="preserve">V. </w:t>
      </w:r>
      <w:proofErr w:type="spellStart"/>
      <w:r w:rsidR="00B628B1" w:rsidRPr="00975876">
        <w:rPr>
          <w:rFonts w:cstheme="minorHAnsi"/>
          <w:lang w:val="en-US"/>
        </w:rPr>
        <w:t>alin</w:t>
      </w:r>
      <w:proofErr w:type="spellEnd"/>
      <w:r w:rsidR="00B628B1" w:rsidRPr="00975876">
        <w:rPr>
          <w:rFonts w:cstheme="minorHAnsi"/>
          <w:lang w:val="en-US"/>
        </w:rPr>
        <w:t>.</w:t>
      </w:r>
      <w:proofErr w:type="gramEnd"/>
      <w:r w:rsidR="00B628B1" w:rsidRPr="00975876">
        <w:rPr>
          <w:rFonts w:cstheme="minorHAnsi"/>
          <w:lang w:val="en-US"/>
        </w:rPr>
        <w:t xml:space="preserve"> (9) </w:t>
      </w:r>
      <w:proofErr w:type="spellStart"/>
      <w:proofErr w:type="gramStart"/>
      <w:r w:rsidR="00B628B1" w:rsidRPr="00975876">
        <w:rPr>
          <w:rFonts w:cstheme="minorHAnsi"/>
          <w:lang w:val="en-US"/>
        </w:rPr>
        <w:t>introdus</w:t>
      </w:r>
      <w:proofErr w:type="spellEnd"/>
      <w:proofErr w:type="gramEnd"/>
      <w:r w:rsidR="00B628B1" w:rsidRPr="00975876">
        <w:rPr>
          <w:rFonts w:cstheme="minorHAnsi"/>
          <w:lang w:val="en-US"/>
        </w:rPr>
        <w:t xml:space="preserve"> la art. 25 </w:t>
      </w:r>
      <w:r w:rsidR="00B628B1" w:rsidRPr="00975876">
        <w:t xml:space="preserve"> </w:t>
      </w:r>
      <w:r w:rsidR="00B628B1" w:rsidRPr="00975876">
        <w:rPr>
          <w:lang w:val="en-US"/>
        </w:rPr>
        <w:t xml:space="preserve">din </w:t>
      </w:r>
      <w:proofErr w:type="spellStart"/>
      <w:r w:rsidR="00B628B1" w:rsidRPr="00975876">
        <w:rPr>
          <w:lang w:val="en-US"/>
        </w:rPr>
        <w:t>Codul</w:t>
      </w:r>
      <w:proofErr w:type="spellEnd"/>
      <w:r w:rsidR="00B628B1" w:rsidRPr="00975876">
        <w:rPr>
          <w:lang w:val="en-US"/>
        </w:rPr>
        <w:t xml:space="preserve"> </w:t>
      </w:r>
      <w:proofErr w:type="spellStart"/>
      <w:r w:rsidR="00B628B1" w:rsidRPr="00975876">
        <w:rPr>
          <w:lang w:val="en-US"/>
        </w:rPr>
        <w:t>Fisca</w:t>
      </w:r>
      <w:proofErr w:type="spellEnd"/>
      <w:r w:rsidR="00B628B1" w:rsidRPr="00975876">
        <w:rPr>
          <w:lang w:val="en-US"/>
        </w:rPr>
        <w:t xml:space="preserve"> (CF) </w:t>
      </w:r>
      <w:r w:rsidR="00B628B1" w:rsidRPr="00975876">
        <w:t xml:space="preserve">- </w:t>
      </w:r>
      <w:r w:rsidR="00B628B1" w:rsidRPr="00975876">
        <w:rPr>
          <w:lang w:val="en-US"/>
        </w:rPr>
        <w:t>pct. 7 din OUG 84/2016</w:t>
      </w:r>
      <w:r w:rsidR="00B628B1">
        <w:rPr>
          <w:lang w:val="en-US"/>
        </w:rPr>
        <w:t xml:space="preserve"> </w:t>
      </w:r>
    </w:p>
  </w:footnote>
  <w:footnote w:id="2">
    <w:p w:rsidR="002F4A6E" w:rsidRDefault="002F4A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28B1">
        <w:t xml:space="preserve">Art. 32, alin. </w:t>
      </w:r>
      <w:r w:rsidR="00B628B1" w:rsidRPr="00D2345F">
        <w:t>(5)</w:t>
      </w:r>
      <w:r w:rsidR="00B628B1">
        <w:t xml:space="preserve"> </w:t>
      </w:r>
      <w:r w:rsidR="00B628B1">
        <w:t xml:space="preserve">din LEN nr.1/2011, </w:t>
      </w:r>
      <w:r w:rsidR="00D65572">
        <w:t>cu modificările și completările din</w:t>
      </w:r>
      <w:r w:rsidR="00B628B1">
        <w:t xml:space="preserve"> OUG 81/2016 (pct. 5)</w:t>
      </w:r>
    </w:p>
  </w:footnote>
  <w:footnote w:id="3">
    <w:p w:rsidR="00B628B1" w:rsidRDefault="00B628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5876">
        <w:rPr>
          <w:rFonts w:cstheme="minorHAnsi"/>
          <w:lang w:val="en-US"/>
        </w:rPr>
        <w:t xml:space="preserve">V. </w:t>
      </w:r>
      <w:r w:rsidR="009127FF">
        <w:rPr>
          <w:rFonts w:cstheme="minorHAnsi"/>
          <w:lang w:val="en-US"/>
        </w:rPr>
        <w:t>lit.</w:t>
      </w:r>
      <w:r>
        <w:rPr>
          <w:rFonts w:cstheme="minorHAnsi"/>
          <w:lang w:val="en-US"/>
        </w:rPr>
        <w:t xml:space="preserve"> h) </w:t>
      </w:r>
      <w:proofErr w:type="spellStart"/>
      <w:r>
        <w:rPr>
          <w:rFonts w:cstheme="minorHAnsi"/>
          <w:lang w:val="en-US"/>
        </w:rPr>
        <w:t>și</w:t>
      </w:r>
      <w:proofErr w:type="spellEnd"/>
      <w:r>
        <w:rPr>
          <w:rFonts w:cstheme="minorHAnsi"/>
          <w:lang w:val="en-US"/>
        </w:rPr>
        <w:t xml:space="preserve"> </w:t>
      </w:r>
      <w:r w:rsidR="009127FF">
        <w:rPr>
          <w:rFonts w:cstheme="minorHAnsi"/>
          <w:lang w:val="en-US"/>
        </w:rPr>
        <w:t xml:space="preserve">lit. </w:t>
      </w:r>
      <w:r>
        <w:rPr>
          <w:rFonts w:cstheme="minorHAnsi"/>
          <w:lang w:val="en-US"/>
        </w:rPr>
        <w:t xml:space="preserve">i) </w:t>
      </w:r>
      <w:proofErr w:type="spellStart"/>
      <w:proofErr w:type="gramStart"/>
      <w:r>
        <w:rPr>
          <w:rFonts w:cstheme="minorHAnsi"/>
          <w:lang w:val="en-US"/>
        </w:rPr>
        <w:t>introduse</w:t>
      </w:r>
      <w:proofErr w:type="spellEnd"/>
      <w:proofErr w:type="gramEnd"/>
      <w:r>
        <w:rPr>
          <w:rFonts w:cstheme="minorHAnsi"/>
          <w:lang w:val="en-US"/>
        </w:rPr>
        <w:t xml:space="preserve"> la art. </w:t>
      </w:r>
      <w:proofErr w:type="gramStart"/>
      <w:r>
        <w:rPr>
          <w:rFonts w:cstheme="minorHAnsi"/>
          <w:lang w:val="en-US"/>
        </w:rPr>
        <w:t xml:space="preserve">28 </w:t>
      </w:r>
      <w:proofErr w:type="spellStart"/>
      <w:r>
        <w:rPr>
          <w:rFonts w:cstheme="minorHAnsi"/>
          <w:lang w:val="en-US"/>
        </w:rPr>
        <w:t>alin</w:t>
      </w:r>
      <w:proofErr w:type="spellEnd"/>
      <w:r>
        <w:rPr>
          <w:rFonts w:cstheme="minorHAnsi"/>
          <w:lang w:val="en-US"/>
        </w:rPr>
        <w:t>.</w:t>
      </w:r>
      <w:proofErr w:type="gramEnd"/>
      <w:r>
        <w:rPr>
          <w:rFonts w:cstheme="minorHAnsi"/>
          <w:lang w:val="en-US"/>
        </w:rPr>
        <w:t xml:space="preserve"> (3) </w:t>
      </w:r>
      <w:r>
        <w:rPr>
          <w:lang w:val="en-US"/>
        </w:rPr>
        <w:t xml:space="preserve">din </w:t>
      </w:r>
      <w:r w:rsidRPr="00975876">
        <w:rPr>
          <w:lang w:val="en-US"/>
        </w:rPr>
        <w:t xml:space="preserve">CF </w:t>
      </w:r>
      <w:r w:rsidRPr="00975876">
        <w:t xml:space="preserve">- </w:t>
      </w:r>
      <w:r w:rsidRPr="00975876">
        <w:rPr>
          <w:lang w:val="en-US"/>
        </w:rPr>
        <w:t xml:space="preserve">pct. </w:t>
      </w:r>
      <w:r>
        <w:rPr>
          <w:lang w:val="en-US"/>
        </w:rPr>
        <w:t>8</w:t>
      </w:r>
      <w:r w:rsidRPr="00975876">
        <w:rPr>
          <w:lang w:val="en-US"/>
        </w:rPr>
        <w:t xml:space="preserve"> din OUG 84/2016</w:t>
      </w:r>
    </w:p>
  </w:footnote>
  <w:footnote w:id="4">
    <w:p w:rsidR="002F4A6E" w:rsidRDefault="002F4A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B628B1" w:rsidRPr="00975876">
        <w:rPr>
          <w:rFonts w:cstheme="minorHAnsi"/>
          <w:lang w:val="en-US"/>
        </w:rPr>
        <w:t xml:space="preserve">V. </w:t>
      </w:r>
      <w:proofErr w:type="spellStart"/>
      <w:r w:rsidR="006B6E5D">
        <w:rPr>
          <w:rFonts w:cstheme="minorHAnsi"/>
          <w:lang w:val="en-US"/>
        </w:rPr>
        <w:t>alin</w:t>
      </w:r>
      <w:proofErr w:type="spellEnd"/>
      <w:r w:rsidR="006B6E5D">
        <w:rPr>
          <w:rFonts w:cstheme="minorHAnsi"/>
          <w:lang w:val="en-US"/>
        </w:rPr>
        <w:t>.</w:t>
      </w:r>
      <w:proofErr w:type="gramEnd"/>
      <w:r w:rsidR="006B6E5D">
        <w:rPr>
          <w:rFonts w:cstheme="minorHAnsi"/>
          <w:lang w:val="en-US"/>
        </w:rPr>
        <w:t xml:space="preserve"> 4</w:t>
      </w:r>
      <w:r w:rsidR="006B6E5D">
        <w:rPr>
          <w:rFonts w:cstheme="minorHAnsi"/>
          <w:vertAlign w:val="superscript"/>
          <w:lang w:val="en-US"/>
        </w:rPr>
        <w:t>1</w:t>
      </w:r>
      <w:r w:rsidR="006B6E5D">
        <w:rPr>
          <w:rFonts w:cstheme="minorHAnsi"/>
          <w:lang w:val="en-US"/>
        </w:rPr>
        <w:t>)</w:t>
      </w:r>
      <w:r w:rsidR="00B628B1">
        <w:rPr>
          <w:rFonts w:cstheme="minorHAnsi"/>
          <w:lang w:val="en-US"/>
        </w:rPr>
        <w:t xml:space="preserve"> </w:t>
      </w:r>
      <w:proofErr w:type="spellStart"/>
      <w:proofErr w:type="gramStart"/>
      <w:r w:rsidR="00B628B1">
        <w:rPr>
          <w:rFonts w:cstheme="minorHAnsi"/>
          <w:lang w:val="en-US"/>
        </w:rPr>
        <w:t>introdus</w:t>
      </w:r>
      <w:proofErr w:type="spellEnd"/>
      <w:proofErr w:type="gramEnd"/>
      <w:r w:rsidR="00B628B1">
        <w:rPr>
          <w:rFonts w:cstheme="minorHAnsi"/>
          <w:lang w:val="en-US"/>
        </w:rPr>
        <w:t xml:space="preserve"> la art. 68 </w:t>
      </w:r>
      <w:r w:rsidR="00B628B1">
        <w:rPr>
          <w:lang w:val="en-US"/>
        </w:rPr>
        <w:t xml:space="preserve">din </w:t>
      </w:r>
      <w:r w:rsidR="00B628B1" w:rsidRPr="00975876">
        <w:rPr>
          <w:lang w:val="en-US"/>
        </w:rPr>
        <w:t xml:space="preserve">CF </w:t>
      </w:r>
      <w:r w:rsidR="00B628B1" w:rsidRPr="00975876">
        <w:t xml:space="preserve">- </w:t>
      </w:r>
      <w:r w:rsidR="00B628B1" w:rsidRPr="00975876">
        <w:rPr>
          <w:lang w:val="en-US"/>
        </w:rPr>
        <w:t xml:space="preserve">pct. </w:t>
      </w:r>
      <w:r w:rsidR="009127FF">
        <w:rPr>
          <w:lang w:val="en-US"/>
        </w:rPr>
        <w:t>12</w:t>
      </w:r>
      <w:r w:rsidR="00B628B1" w:rsidRPr="00975876">
        <w:rPr>
          <w:lang w:val="en-US"/>
        </w:rPr>
        <w:t xml:space="preserve"> din OUG</w:t>
      </w:r>
      <w:r w:rsidR="00B628B1">
        <w:rPr>
          <w:lang w:val="en-US"/>
        </w:rPr>
        <w:t xml:space="preserve"> 84/2016</w:t>
      </w:r>
    </w:p>
  </w:footnote>
  <w:footnote w:id="5">
    <w:p w:rsidR="006B6E5D" w:rsidRPr="006B6E5D" w:rsidRDefault="006B6E5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75876">
        <w:rPr>
          <w:rFonts w:cstheme="minorHAnsi"/>
          <w:lang w:val="en-US"/>
        </w:rPr>
        <w:t xml:space="preserve">V. </w:t>
      </w:r>
      <w:r>
        <w:rPr>
          <w:rFonts w:cstheme="minorHAnsi"/>
          <w:lang w:val="en-US"/>
        </w:rPr>
        <w:t xml:space="preserve">lit. </w:t>
      </w:r>
      <w:proofErr w:type="gramStart"/>
      <w:r>
        <w:rPr>
          <w:rFonts w:cstheme="minorHAnsi"/>
          <w:lang w:val="en-US"/>
        </w:rPr>
        <w:t>o</w:t>
      </w:r>
      <w:r>
        <w:rPr>
          <w:rFonts w:cstheme="minorHAnsi"/>
          <w:vertAlign w:val="superscript"/>
          <w:lang w:val="en-US"/>
        </w:rPr>
        <w:t>1</w:t>
      </w:r>
      <w:r>
        <w:rPr>
          <w:rFonts w:cstheme="minorHAnsi"/>
          <w:lang w:val="en-US"/>
        </w:rPr>
        <w:t xml:space="preserve">) </w:t>
      </w:r>
      <w:proofErr w:type="spellStart"/>
      <w:r>
        <w:rPr>
          <w:rFonts w:cstheme="minorHAnsi"/>
          <w:lang w:val="en-US"/>
        </w:rPr>
        <w:t>introdusă</w:t>
      </w:r>
      <w:proofErr w:type="spellEnd"/>
      <w:r>
        <w:rPr>
          <w:rFonts w:cstheme="minorHAnsi"/>
          <w:lang w:val="en-US"/>
        </w:rPr>
        <w:t xml:space="preserve"> la art.</w:t>
      </w:r>
      <w:proofErr w:type="gramEnd"/>
      <w:r>
        <w:rPr>
          <w:rFonts w:cstheme="minorHAnsi"/>
          <w:lang w:val="en-US"/>
        </w:rPr>
        <w:t xml:space="preserve"> 62 </w:t>
      </w:r>
      <w:r>
        <w:rPr>
          <w:lang w:val="en-US"/>
        </w:rPr>
        <w:t xml:space="preserve">din </w:t>
      </w:r>
      <w:r w:rsidRPr="00975876">
        <w:rPr>
          <w:lang w:val="en-US"/>
        </w:rPr>
        <w:t xml:space="preserve">CF </w:t>
      </w:r>
      <w:r w:rsidRPr="00975876">
        <w:t xml:space="preserve">- </w:t>
      </w:r>
      <w:r w:rsidRPr="00975876">
        <w:rPr>
          <w:lang w:val="en-US"/>
        </w:rPr>
        <w:t xml:space="preserve">pct. </w:t>
      </w:r>
      <w:r>
        <w:rPr>
          <w:lang w:val="en-US"/>
        </w:rPr>
        <w:t>11</w:t>
      </w:r>
      <w:r w:rsidRPr="00975876">
        <w:rPr>
          <w:lang w:val="en-US"/>
        </w:rPr>
        <w:t xml:space="preserve"> din OUG</w:t>
      </w:r>
      <w:r>
        <w:rPr>
          <w:lang w:val="en-US"/>
        </w:rPr>
        <w:t xml:space="preserve"> 84/2016</w:t>
      </w:r>
    </w:p>
  </w:footnote>
  <w:footnote w:id="6">
    <w:p w:rsidR="006B6E5D" w:rsidRDefault="006B6E5D">
      <w:pPr>
        <w:pStyle w:val="FootnoteText"/>
      </w:pPr>
      <w:r>
        <w:rPr>
          <w:rStyle w:val="FootnoteReference"/>
        </w:rPr>
        <w:footnoteRef/>
      </w:r>
      <w:r>
        <w:t xml:space="preserve"> Art. </w:t>
      </w:r>
      <w:r w:rsidR="001C05A0">
        <w:t>102</w:t>
      </w:r>
      <w:r>
        <w:t xml:space="preserve">, alin. </w:t>
      </w:r>
      <w:r w:rsidRPr="00D2345F">
        <w:t>(</w:t>
      </w:r>
      <w:r>
        <w:t>3</w:t>
      </w:r>
      <w:r w:rsidRPr="00D2345F">
        <w:t>)</w:t>
      </w:r>
      <w:r>
        <w:t xml:space="preserve"> din LEN nr.1/2011, </w:t>
      </w:r>
      <w:r w:rsidR="00D65572">
        <w:t xml:space="preserve">cu modificările și completările din </w:t>
      </w:r>
      <w:bookmarkStart w:id="0" w:name="_GoBack"/>
      <w:bookmarkEnd w:id="0"/>
      <w:r>
        <w:t>OUG 81/2016 (pct. 20)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926B3"/>
    <w:multiLevelType w:val="hybridMultilevel"/>
    <w:tmpl w:val="EA1A6B2A"/>
    <w:lvl w:ilvl="0" w:tplc="809A0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C6"/>
    <w:rsid w:val="00191A20"/>
    <w:rsid w:val="001B74DE"/>
    <w:rsid w:val="001C05A0"/>
    <w:rsid w:val="001C445D"/>
    <w:rsid w:val="002471E9"/>
    <w:rsid w:val="002B6ABF"/>
    <w:rsid w:val="002F4A6E"/>
    <w:rsid w:val="003A75F4"/>
    <w:rsid w:val="003B663E"/>
    <w:rsid w:val="00607B79"/>
    <w:rsid w:val="006504AC"/>
    <w:rsid w:val="006B6E5D"/>
    <w:rsid w:val="00740806"/>
    <w:rsid w:val="007A2C6C"/>
    <w:rsid w:val="007A66CC"/>
    <w:rsid w:val="009127FF"/>
    <w:rsid w:val="00964963"/>
    <w:rsid w:val="00975876"/>
    <w:rsid w:val="00AE43AC"/>
    <w:rsid w:val="00B628B1"/>
    <w:rsid w:val="00C638C9"/>
    <w:rsid w:val="00CB663A"/>
    <w:rsid w:val="00D2345F"/>
    <w:rsid w:val="00D65572"/>
    <w:rsid w:val="00E86DC6"/>
    <w:rsid w:val="00F31BAC"/>
    <w:rsid w:val="00F346DF"/>
    <w:rsid w:val="00F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46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6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6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1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A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AC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A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AC"/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BAC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46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6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6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1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A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AC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A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AC"/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BA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98A8-21AA-4E1F-8EFC-85E0AA6E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2017-04-14T07:35:00Z</dcterms:created>
  <dcterms:modified xsi:type="dcterms:W3CDTF">2017-04-14T07:35:00Z</dcterms:modified>
</cp:coreProperties>
</file>